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B" w:rsidRDefault="00614BDB" w:rsidP="002866E8">
      <w:pPr>
        <w:jc w:val="left"/>
        <w:rPr>
          <w:rFonts w:cs="Arial"/>
          <w:b/>
          <w:bCs/>
          <w:iCs/>
          <w:noProof/>
          <w:sz w:val="28"/>
          <w:szCs w:val="28"/>
        </w:rPr>
      </w:pPr>
      <w:r w:rsidRPr="007D42F3">
        <w:rPr>
          <w:rFonts w:cs="Arial"/>
          <w:b/>
          <w:bCs/>
          <w:iCs/>
          <w:noProof/>
          <w:sz w:val="28"/>
          <w:szCs w:val="28"/>
        </w:rPr>
        <w:t xml:space="preserve">Explanation of variances </w:t>
      </w:r>
    </w:p>
    <w:p w:rsidR="00614BDB" w:rsidRPr="00A75954" w:rsidRDefault="00614BDB" w:rsidP="00A75954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b/>
          <w:sz w:val="28"/>
          <w:szCs w:val="28"/>
        </w:rPr>
      </w:pPr>
      <w:r w:rsidRPr="00A75954">
        <w:rPr>
          <w:rFonts w:cs="Arial"/>
          <w:sz w:val="28"/>
          <w:szCs w:val="28"/>
        </w:rPr>
        <w:t>STILLINGFLEET PARISH COUNCIL:</w:t>
      </w:r>
      <w:r w:rsidRPr="00A75954">
        <w:rPr>
          <w:rFonts w:cs="Arial"/>
          <w:b/>
          <w:sz w:val="28"/>
          <w:szCs w:val="2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A75954">
            <w:rPr>
              <w:rFonts w:cs="Arial"/>
              <w:sz w:val="28"/>
              <w:szCs w:val="28"/>
            </w:rPr>
            <w:t>NORTH</w:t>
          </w:r>
        </w:smartTag>
        <w:r w:rsidRPr="00A75954">
          <w:rPr>
            <w:rFonts w:cs="Arial"/>
            <w:sz w:val="28"/>
            <w:szCs w:val="28"/>
          </w:rPr>
          <w:t xml:space="preserve"> </w:t>
        </w:r>
        <w:smartTag w:uri="urn:schemas-microsoft-com:office:smarttags" w:element="PlaceName">
          <w:r w:rsidRPr="00A75954">
            <w:rPr>
              <w:rFonts w:cs="Arial"/>
              <w:sz w:val="28"/>
              <w:szCs w:val="28"/>
            </w:rPr>
            <w:t>YORKSHIRE</w:t>
          </w:r>
        </w:smartTag>
        <w:r w:rsidRPr="00A75954">
          <w:rPr>
            <w:rFonts w:cs="Arial"/>
            <w:sz w:val="28"/>
            <w:szCs w:val="28"/>
          </w:rPr>
          <w:t xml:space="preserve"> </w:t>
        </w:r>
        <w:smartTag w:uri="urn:schemas-microsoft-com:office:smarttags" w:element="PlaceType">
          <w:r w:rsidRPr="00A75954">
            <w:rPr>
              <w:rFonts w:cs="Arial"/>
              <w:sz w:val="28"/>
              <w:szCs w:val="28"/>
            </w:rPr>
            <w:t>COUNTY</w:t>
          </w:r>
        </w:smartTag>
      </w:smartTag>
    </w:p>
    <w:p w:rsidR="00614BDB" w:rsidRDefault="00614BDB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noProof/>
          <w:sz w:val="18"/>
          <w:szCs w:val="18"/>
        </w:rPr>
      </w:pPr>
    </w:p>
    <w:p w:rsidR="00614BDB" w:rsidRDefault="00614BDB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noProof/>
          <w:sz w:val="20"/>
          <w:szCs w:val="20"/>
        </w:rPr>
      </w:pPr>
      <w:r w:rsidRPr="00A75954">
        <w:rPr>
          <w:rFonts w:cs="Arial"/>
          <w:noProof/>
          <w:sz w:val="20"/>
          <w:szCs w:val="20"/>
        </w:rPr>
        <w:t>Explanations, including numerical values</w:t>
      </w:r>
      <w:r>
        <w:rPr>
          <w:rFonts w:cs="Arial"/>
          <w:noProof/>
          <w:sz w:val="20"/>
          <w:szCs w:val="20"/>
        </w:rPr>
        <w:t>,</w:t>
      </w:r>
      <w:r w:rsidRPr="00A75954">
        <w:rPr>
          <w:rFonts w:cs="Arial"/>
          <w:noProof/>
          <w:sz w:val="20"/>
          <w:szCs w:val="20"/>
        </w:rPr>
        <w:t xml:space="preserve"> provided</w:t>
      </w:r>
      <w:r w:rsidRPr="00BE1CD3">
        <w:rPr>
          <w:rFonts w:cs="Arial"/>
          <w:noProof/>
          <w:sz w:val="20"/>
          <w:szCs w:val="20"/>
        </w:rPr>
        <w:t xml:space="preserve"> for the following:</w:t>
      </w:r>
    </w:p>
    <w:p w:rsidR="00614BDB" w:rsidRPr="00BE1CD3" w:rsidRDefault="00614BDB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noProof/>
          <w:sz w:val="20"/>
          <w:szCs w:val="20"/>
        </w:rPr>
      </w:pPr>
    </w:p>
    <w:p w:rsidR="00614BDB" w:rsidRPr="00BE1CD3" w:rsidRDefault="00614BDB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noProof/>
          <w:sz w:val="20"/>
          <w:szCs w:val="20"/>
        </w:rPr>
      </w:pPr>
      <w:r w:rsidRPr="00BE1CD3">
        <w:rPr>
          <w:rFonts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614BDB" w:rsidRPr="00BE1CD3" w:rsidRDefault="00614BDB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Arial"/>
          <w:noProof/>
          <w:sz w:val="20"/>
          <w:szCs w:val="20"/>
        </w:rPr>
      </w:pPr>
      <w:r w:rsidRPr="00BE1CD3">
        <w:rPr>
          <w:rFonts w:cs="Arial"/>
          <w:noProof/>
          <w:sz w:val="20"/>
          <w:szCs w:val="20"/>
        </w:rPr>
        <w:t>a breakdown of approved reserves if the total reserves (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BE1CD3">
                <w:rPr>
                  <w:rFonts w:cs="Arial"/>
                  <w:noProof/>
                  <w:sz w:val="20"/>
                  <w:szCs w:val="20"/>
                </w:rPr>
                <w:t>Box</w:t>
              </w:r>
            </w:smartTag>
          </w:smartTag>
          <w:r w:rsidRPr="00BE1CD3">
            <w:rPr>
              <w:rFonts w:cs="Arial"/>
              <w:noProof/>
              <w:sz w:val="20"/>
              <w:szCs w:val="20"/>
            </w:rPr>
            <w:t xml:space="preserve"> 7</w:t>
          </w:r>
        </w:smartTag>
      </w:smartTag>
      <w:r w:rsidRPr="00BE1CD3">
        <w:rPr>
          <w:rFonts w:cs="Arial"/>
          <w:noProof/>
          <w:sz w:val="20"/>
          <w:szCs w:val="20"/>
        </w:rPr>
        <w:t>) figure is more than twice the annual precept/rates &amp; levies value (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BE1CD3">
              <w:rPr>
                <w:rFonts w:cs="Arial"/>
                <w:noProof/>
                <w:sz w:val="20"/>
                <w:szCs w:val="20"/>
              </w:rPr>
              <w:t>Box</w:t>
            </w:r>
          </w:smartTag>
        </w:smartTag>
        <w:r w:rsidRPr="00BE1CD3">
          <w:rPr>
            <w:rFonts w:cs="Arial"/>
            <w:noProof/>
            <w:sz w:val="20"/>
            <w:szCs w:val="20"/>
          </w:rPr>
          <w:t xml:space="preserve"> 2</w:t>
        </w:r>
      </w:smartTag>
      <w:r w:rsidRPr="00BE1CD3">
        <w:rPr>
          <w:rFonts w:cs="Arial"/>
          <w:noProof/>
          <w:sz w:val="20"/>
          <w:szCs w:val="20"/>
        </w:rPr>
        <w:t>).</w:t>
      </w:r>
    </w:p>
    <w:p w:rsidR="00614BDB" w:rsidRPr="002866E8" w:rsidRDefault="00614BDB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1260"/>
        <w:gridCol w:w="1132"/>
        <w:gridCol w:w="3431"/>
      </w:tblGrid>
      <w:tr w:rsidR="00614BDB" w:rsidRPr="003065F6" w:rsidTr="00BA4A35">
        <w:trPr>
          <w:trHeight w:val="527"/>
        </w:trPr>
        <w:tc>
          <w:tcPr>
            <w:tcW w:w="1368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Section 2</w:t>
            </w:r>
          </w:p>
        </w:tc>
        <w:tc>
          <w:tcPr>
            <w:tcW w:w="108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201</w:t>
            </w:r>
            <w:r w:rsidR="00944581">
              <w:rPr>
                <w:rFonts w:cs="Arial"/>
                <w:b/>
                <w:noProof/>
                <w:szCs w:val="20"/>
              </w:rPr>
              <w:t>7</w:t>
            </w:r>
            <w:r>
              <w:rPr>
                <w:rFonts w:cs="Arial"/>
                <w:b/>
                <w:noProof/>
                <w:szCs w:val="20"/>
              </w:rPr>
              <w:t>/1</w:t>
            </w:r>
            <w:r w:rsidR="00944581">
              <w:rPr>
                <w:rFonts w:cs="Arial"/>
                <w:b/>
                <w:noProof/>
                <w:szCs w:val="20"/>
              </w:rPr>
              <w:t>8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£</w:t>
            </w:r>
          </w:p>
        </w:tc>
        <w:tc>
          <w:tcPr>
            <w:tcW w:w="108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201</w:t>
            </w:r>
            <w:r w:rsidR="00944581">
              <w:rPr>
                <w:rFonts w:cs="Arial"/>
                <w:b/>
                <w:noProof/>
                <w:szCs w:val="20"/>
              </w:rPr>
              <w:t>8</w:t>
            </w:r>
            <w:r>
              <w:rPr>
                <w:rFonts w:cs="Arial"/>
                <w:b/>
                <w:noProof/>
                <w:szCs w:val="20"/>
              </w:rPr>
              <w:t>/1</w:t>
            </w:r>
            <w:r w:rsidR="00944581">
              <w:rPr>
                <w:rFonts w:cs="Arial"/>
                <w:b/>
                <w:noProof/>
                <w:szCs w:val="20"/>
              </w:rPr>
              <w:t>9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£</w:t>
            </w:r>
          </w:p>
        </w:tc>
        <w:tc>
          <w:tcPr>
            <w:tcW w:w="126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Variance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£</w:t>
            </w:r>
          </w:p>
        </w:tc>
        <w:tc>
          <w:tcPr>
            <w:tcW w:w="1132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Variance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noProof/>
                <w:szCs w:val="20"/>
              </w:rPr>
            </w:pPr>
            <w:r w:rsidRPr="007D42F3">
              <w:rPr>
                <w:rFonts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614BDB" w:rsidRPr="003065F6" w:rsidTr="00BA4A35">
        <w:trPr>
          <w:trHeight w:val="983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>Precept or Rates and Levies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i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8C3F0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4228</w:t>
            </w: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4440</w:t>
            </w:r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8C3F0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+212</w:t>
            </w:r>
          </w:p>
        </w:tc>
        <w:tc>
          <w:tcPr>
            <w:tcW w:w="1132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5%</w:t>
            </w:r>
          </w:p>
        </w:tc>
        <w:tc>
          <w:tcPr>
            <w:tcW w:w="3431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14BDB" w:rsidRPr="003065F6" w:rsidTr="00BA4A35">
        <w:trPr>
          <w:trHeight w:val="983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>Total other receipts</w:t>
            </w: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noProof/>
                <w:sz w:val="22"/>
              </w:rPr>
            </w:pP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5952</w:t>
            </w: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0543E9" w:rsidP="008C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41</w:t>
            </w:r>
            <w:r w:rsidR="008C3F03">
              <w:rPr>
                <w:rFonts w:cs="Arial"/>
                <w:noProof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0543E9" w:rsidP="008C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-18</w:t>
            </w:r>
            <w:r w:rsidR="008C3F03">
              <w:rPr>
                <w:rFonts w:cs="Arial"/>
                <w:noProof/>
                <w:sz w:val="20"/>
                <w:szCs w:val="20"/>
              </w:rPr>
              <w:t>05</w:t>
            </w:r>
          </w:p>
        </w:tc>
        <w:tc>
          <w:tcPr>
            <w:tcW w:w="1132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8C3F0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-30</w:t>
            </w:r>
            <w:r w:rsidR="000543E9">
              <w:rPr>
                <w:rFonts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:rsidR="008F5297" w:rsidRDefault="008F5297" w:rsidP="008F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0543E9" w:rsidP="00944581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hanging="200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2017/18 included £1534 income from Charity Field which has now been rightly transferred to the Charity account</w:t>
            </w:r>
          </w:p>
          <w:p w:rsidR="000543E9" w:rsidRPr="007D42F3" w:rsidRDefault="000543E9" w:rsidP="00944581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hanging="200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2017/18 included £456 Transparency Grant</w:t>
            </w:r>
          </w:p>
        </w:tc>
      </w:tr>
      <w:tr w:rsidR="00614BDB" w:rsidRPr="003065F6" w:rsidTr="00BA4A35">
        <w:trPr>
          <w:trHeight w:val="997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 xml:space="preserve">Staff costs </w:t>
            </w: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</w:tc>
        <w:tc>
          <w:tcPr>
            <w:tcW w:w="108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Pr="007D42F3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753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1</w:t>
            </w:r>
            <w:r w:rsidR="008C3F03">
              <w:rPr>
                <w:rFonts w:cs="Arial"/>
                <w:noProof/>
                <w:sz w:val="20"/>
                <w:szCs w:val="20"/>
              </w:rPr>
              <w:t>331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+</w:t>
            </w:r>
            <w:r w:rsidR="008C3F03">
              <w:rPr>
                <w:rFonts w:cs="Arial"/>
                <w:noProof/>
                <w:sz w:val="20"/>
                <w:szCs w:val="20"/>
              </w:rPr>
              <w:t>578</w:t>
            </w: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132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+</w:t>
            </w:r>
            <w:r w:rsidR="008C3F03">
              <w:rPr>
                <w:rFonts w:cs="Arial"/>
                <w:noProof/>
                <w:sz w:val="20"/>
                <w:szCs w:val="20"/>
              </w:rPr>
              <w:t>77</w:t>
            </w:r>
            <w:r>
              <w:rPr>
                <w:rFonts w:cs="Arial"/>
                <w:noProof/>
                <w:sz w:val="20"/>
                <w:szCs w:val="20"/>
              </w:rPr>
              <w:t>%</w:t>
            </w: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8F5297" w:rsidRDefault="008F5297" w:rsidP="008F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0543E9" w:rsidRDefault="000543E9" w:rsidP="008F5297">
            <w:pPr>
              <w:numPr>
                <w:ilvl w:val="0"/>
                <w:numId w:val="4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0" w:hanging="180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Clerk</w:t>
            </w:r>
            <w:r w:rsidR="008F5297">
              <w:rPr>
                <w:rFonts w:cs="Arial"/>
                <w:noProof/>
                <w:sz w:val="20"/>
                <w:szCs w:val="20"/>
              </w:rPr>
              <w:t>’</w:t>
            </w:r>
            <w:r>
              <w:rPr>
                <w:rFonts w:cs="Arial"/>
                <w:noProof/>
                <w:sz w:val="20"/>
                <w:szCs w:val="20"/>
              </w:rPr>
              <w:t xml:space="preserve">s salary &amp; tax higher </w:t>
            </w:r>
            <w:r w:rsidR="008F5297">
              <w:rPr>
                <w:rFonts w:cs="Arial"/>
                <w:noProof/>
                <w:sz w:val="20"/>
                <w:szCs w:val="20"/>
              </w:rPr>
              <w:t>as a result of extra hours due to new Cl</w:t>
            </w:r>
            <w:r w:rsidR="008C3F03">
              <w:rPr>
                <w:rFonts w:cs="Arial"/>
                <w:noProof/>
                <w:sz w:val="20"/>
                <w:szCs w:val="20"/>
              </w:rPr>
              <w:t>e</w:t>
            </w:r>
            <w:r w:rsidR="008F5297">
              <w:rPr>
                <w:rFonts w:cs="Arial"/>
                <w:noProof/>
                <w:sz w:val="20"/>
                <w:szCs w:val="20"/>
              </w:rPr>
              <w:t>rk’s training, GDPR requirements and a full review of the Council’s policies</w:t>
            </w:r>
          </w:p>
          <w:p w:rsidR="008F5297" w:rsidRPr="007D42F3" w:rsidRDefault="008F5297" w:rsidP="008C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jc w:val="left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14BDB" w:rsidRPr="003065F6" w:rsidTr="00BA4A35">
        <w:trPr>
          <w:trHeight w:val="1125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>Loan interest/ capital repayments</w:t>
            </w:r>
          </w:p>
        </w:tc>
        <w:tc>
          <w:tcPr>
            <w:tcW w:w="108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14BDB" w:rsidRPr="003065F6" w:rsidTr="00BA4A35">
        <w:trPr>
          <w:trHeight w:val="943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b/>
                <w:noProof/>
                <w:sz w:val="22"/>
              </w:rPr>
            </w:pP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>All other payments</w:t>
            </w: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</w:tc>
        <w:tc>
          <w:tcPr>
            <w:tcW w:w="108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8F5297" w:rsidRPr="007D42F3" w:rsidRDefault="008F529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7177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8F5297" w:rsidP="008C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6</w:t>
            </w:r>
            <w:r w:rsidR="008C3F03">
              <w:rPr>
                <w:rFonts w:cs="Arial"/>
                <w:noProof/>
                <w:sz w:val="20"/>
                <w:szCs w:val="20"/>
              </w:rPr>
              <w:t>959</w:t>
            </w:r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8F5297" w:rsidRDefault="008F529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8F5297" w:rsidRPr="007D42F3" w:rsidRDefault="008F5297" w:rsidP="008C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-</w:t>
            </w:r>
            <w:r w:rsidR="008C3F03">
              <w:rPr>
                <w:rFonts w:cs="Arial"/>
                <w:noProof/>
                <w:sz w:val="20"/>
                <w:szCs w:val="20"/>
              </w:rPr>
              <w:t>218</w:t>
            </w:r>
          </w:p>
        </w:tc>
        <w:tc>
          <w:tcPr>
            <w:tcW w:w="1132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8F5297" w:rsidRDefault="008F5297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8F5297" w:rsidRPr="007D42F3" w:rsidRDefault="008F5297" w:rsidP="008C3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-</w:t>
            </w:r>
            <w:r w:rsidR="008C3F03">
              <w:rPr>
                <w:rFonts w:cs="Arial"/>
                <w:noProof/>
                <w:sz w:val="20"/>
                <w:szCs w:val="20"/>
              </w:rPr>
              <w:t>3</w:t>
            </w:r>
            <w:r>
              <w:rPr>
                <w:rFonts w:cs="Arial"/>
                <w:noProof/>
                <w:sz w:val="20"/>
                <w:szCs w:val="20"/>
              </w:rPr>
              <w:t>%</w:t>
            </w:r>
          </w:p>
        </w:tc>
        <w:tc>
          <w:tcPr>
            <w:tcW w:w="3431" w:type="dxa"/>
          </w:tcPr>
          <w:p w:rsidR="00614BDB" w:rsidRPr="007D42F3" w:rsidRDefault="00614BDB" w:rsidP="008F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14BDB" w:rsidRPr="003065F6" w:rsidTr="00BA4A35">
        <w:trPr>
          <w:trHeight w:val="987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>Total fixed assets &amp; long term investments &amp; assets</w:t>
            </w:r>
          </w:p>
        </w:tc>
        <w:tc>
          <w:tcPr>
            <w:tcW w:w="1080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11063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13839</w:t>
            </w:r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+2776</w:t>
            </w:r>
          </w:p>
        </w:tc>
        <w:tc>
          <w:tcPr>
            <w:tcW w:w="1132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3A521F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3A521F" w:rsidRPr="007D42F3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+25%</w:t>
            </w:r>
          </w:p>
        </w:tc>
        <w:tc>
          <w:tcPr>
            <w:tcW w:w="3431" w:type="dxa"/>
          </w:tcPr>
          <w:p w:rsidR="003A521F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Assets acquired during the fiscal year are:</w:t>
            </w:r>
          </w:p>
          <w:p w:rsidR="003A521F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Defibrillator</w:t>
            </w:r>
            <w:r w:rsidR="00FE11C3">
              <w:rPr>
                <w:rFonts w:cs="Arial"/>
                <w:noProof/>
                <w:sz w:val="20"/>
                <w:szCs w:val="20"/>
              </w:rPr>
              <w:t xml:space="preserve"> £1,800</w:t>
            </w:r>
          </w:p>
          <w:p w:rsidR="003A521F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Picnic table</w:t>
            </w:r>
            <w:r w:rsidR="00FE11C3">
              <w:rPr>
                <w:rFonts w:cs="Arial"/>
                <w:noProof/>
                <w:sz w:val="20"/>
                <w:szCs w:val="20"/>
              </w:rPr>
              <w:t xml:space="preserve"> £264</w:t>
            </w:r>
          </w:p>
          <w:p w:rsidR="00614BDB" w:rsidRPr="007D42F3" w:rsidRDefault="003A521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Dog Waste Bins</w:t>
            </w:r>
            <w:r w:rsidR="00FE11C3">
              <w:rPr>
                <w:rFonts w:cs="Arial"/>
                <w:noProof/>
                <w:sz w:val="20"/>
                <w:szCs w:val="20"/>
              </w:rPr>
              <w:t xml:space="preserve"> £712</w:t>
            </w: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14BDB" w:rsidRPr="003065F6" w:rsidTr="00BA4A35">
        <w:trPr>
          <w:trHeight w:val="973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  <w:r w:rsidRPr="00BA4A35">
              <w:rPr>
                <w:rFonts w:ascii="Calibri" w:hAnsi="Calibri" w:cs="Arial"/>
                <w:i/>
                <w:noProof/>
                <w:sz w:val="22"/>
              </w:rPr>
              <w:t>Total borrowings</w:t>
            </w:r>
          </w:p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i/>
                <w:noProof/>
                <w:sz w:val="22"/>
              </w:rPr>
            </w:pP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7D42F3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614BDB" w:rsidRPr="003065F6" w:rsidTr="00BA4A35">
        <w:trPr>
          <w:trHeight w:val="973"/>
        </w:trPr>
        <w:tc>
          <w:tcPr>
            <w:tcW w:w="1368" w:type="dxa"/>
          </w:tcPr>
          <w:p w:rsidR="00614BDB" w:rsidRPr="00BA4A35" w:rsidRDefault="00614BD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Calibri" w:hAnsi="Calibri" w:cs="Arial"/>
                <w:noProof/>
                <w:sz w:val="22"/>
              </w:rPr>
            </w:pPr>
            <w:r w:rsidRPr="00BA4A35">
              <w:rPr>
                <w:rFonts w:ascii="Calibri" w:hAnsi="Calibri" w:cs="Arial"/>
                <w:noProof/>
                <w:sz w:val="22"/>
              </w:rPr>
              <w:t>Explanation for ‘high’ reserves</w:t>
            </w:r>
          </w:p>
        </w:tc>
        <w:tc>
          <w:tcPr>
            <w:tcW w:w="7983" w:type="dxa"/>
            <w:gridSpan w:val="5"/>
          </w:tcPr>
          <w:p w:rsidR="00614BDB" w:rsidRDefault="00614BDB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noProof/>
                <w:sz w:val="20"/>
                <w:szCs w:val="20"/>
              </w:rPr>
            </w:pPr>
          </w:p>
          <w:p w:rsidR="00614BDB" w:rsidRPr="00C25B08" w:rsidRDefault="00614BDB" w:rsidP="008F5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Arial"/>
                <w:noProof/>
                <w:sz w:val="22"/>
              </w:rPr>
            </w:pPr>
            <w:r w:rsidRPr="00C25B08">
              <w:rPr>
                <w:rFonts w:ascii="Calibri" w:hAnsi="Calibri" w:cs="Arial"/>
                <w:noProof/>
                <w:sz w:val="22"/>
              </w:rPr>
              <w:t>Not applicable as Bank balances carried forward (£</w:t>
            </w:r>
            <w:r w:rsidR="008F5297">
              <w:rPr>
                <w:rFonts w:ascii="Calibri" w:hAnsi="Calibri" w:cs="Arial"/>
                <w:noProof/>
                <w:sz w:val="22"/>
              </w:rPr>
              <w:t>7,764</w:t>
            </w:r>
            <w:r w:rsidRPr="00C25B08">
              <w:rPr>
                <w:rFonts w:ascii="Calibri" w:hAnsi="Calibri" w:cs="Arial"/>
                <w:noProof/>
                <w:sz w:val="22"/>
              </w:rPr>
              <w:t>) are less than 2 years precept which would be £</w:t>
            </w:r>
            <w:r w:rsidR="008F5297">
              <w:rPr>
                <w:rFonts w:ascii="Calibri" w:hAnsi="Calibri" w:cs="Arial"/>
                <w:noProof/>
                <w:sz w:val="22"/>
              </w:rPr>
              <w:t>8,880</w:t>
            </w:r>
          </w:p>
        </w:tc>
      </w:tr>
    </w:tbl>
    <w:p w:rsidR="00614BDB" w:rsidRDefault="00614BDB" w:rsidP="00BA4A35"/>
    <w:sectPr w:rsidR="00614BDB" w:rsidSect="00BA4A35">
      <w:pgSz w:w="11906" w:h="16838"/>
      <w:pgMar w:top="567" w:right="1440" w:bottom="56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5C" w:rsidRDefault="005B5F5C" w:rsidP="00BE1CD3">
      <w:pPr>
        <w:spacing w:after="0" w:line="240" w:lineRule="auto"/>
      </w:pPr>
      <w:r>
        <w:separator/>
      </w:r>
    </w:p>
  </w:endnote>
  <w:endnote w:type="continuationSeparator" w:id="0">
    <w:p w:rsidR="005B5F5C" w:rsidRDefault="005B5F5C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5C" w:rsidRDefault="005B5F5C" w:rsidP="00BE1CD3">
      <w:pPr>
        <w:spacing w:after="0" w:line="240" w:lineRule="auto"/>
      </w:pPr>
      <w:r>
        <w:separator/>
      </w:r>
    </w:p>
  </w:footnote>
  <w:footnote w:type="continuationSeparator" w:id="0">
    <w:p w:rsidR="005B5F5C" w:rsidRDefault="005B5F5C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E7982"/>
    <w:multiLevelType w:val="hybridMultilevel"/>
    <w:tmpl w:val="A7BEB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63DD"/>
    <w:multiLevelType w:val="hybridMultilevel"/>
    <w:tmpl w:val="A1F01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51843"/>
    <w:multiLevelType w:val="hybridMultilevel"/>
    <w:tmpl w:val="DE726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050EB5"/>
    <w:rsid w:val="000543E9"/>
    <w:rsid w:val="00161B7D"/>
    <w:rsid w:val="001628C7"/>
    <w:rsid w:val="002416B0"/>
    <w:rsid w:val="002866E8"/>
    <w:rsid w:val="002C31CE"/>
    <w:rsid w:val="003065F6"/>
    <w:rsid w:val="00350AB9"/>
    <w:rsid w:val="003A36A6"/>
    <w:rsid w:val="003A521F"/>
    <w:rsid w:val="003F71AC"/>
    <w:rsid w:val="004436CB"/>
    <w:rsid w:val="00500F4D"/>
    <w:rsid w:val="005B5F5C"/>
    <w:rsid w:val="006030CA"/>
    <w:rsid w:val="00614BDB"/>
    <w:rsid w:val="006A11B5"/>
    <w:rsid w:val="006E460C"/>
    <w:rsid w:val="00743C17"/>
    <w:rsid w:val="007D42F3"/>
    <w:rsid w:val="007F1ECC"/>
    <w:rsid w:val="00855BC9"/>
    <w:rsid w:val="00862F3D"/>
    <w:rsid w:val="00871ACA"/>
    <w:rsid w:val="008C3F03"/>
    <w:rsid w:val="008F3111"/>
    <w:rsid w:val="008F5297"/>
    <w:rsid w:val="00944581"/>
    <w:rsid w:val="009D44DF"/>
    <w:rsid w:val="00A028E6"/>
    <w:rsid w:val="00A75954"/>
    <w:rsid w:val="00AB5698"/>
    <w:rsid w:val="00B57724"/>
    <w:rsid w:val="00B87809"/>
    <w:rsid w:val="00BA4A35"/>
    <w:rsid w:val="00BE1CD3"/>
    <w:rsid w:val="00BE3975"/>
    <w:rsid w:val="00BF474C"/>
    <w:rsid w:val="00C25B08"/>
    <w:rsid w:val="00CC6F5E"/>
    <w:rsid w:val="00D16898"/>
    <w:rsid w:val="00D838C7"/>
    <w:rsid w:val="00E41872"/>
    <w:rsid w:val="00E86CF0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6AE8A5"/>
  <w15:docId w15:val="{B11C7208-2579-4100-B190-FDBF5D7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CD3"/>
    <w:rPr>
      <w:rFonts w:ascii="Arial" w:hAnsi="Arial" w:cs="Times New Roman"/>
      <w:sz w:val="21"/>
    </w:rPr>
  </w:style>
  <w:style w:type="paragraph" w:styleId="Footer">
    <w:name w:val="footer"/>
    <w:basedOn w:val="Normal"/>
    <w:link w:val="FooterChar"/>
    <w:uiPriority w:val="99"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CD3"/>
    <w:rPr>
      <w:rFonts w:ascii="Arial" w:hAnsi="Arial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variances – pro forma </vt:lpstr>
    </vt:vector>
  </TitlesOfParts>
  <Company>PKF Littlejohn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variances – pro forma</dc:title>
  <dc:subject/>
  <dc:creator>Rebecca Plane</dc:creator>
  <cp:keywords/>
  <dc:description/>
  <cp:lastModifiedBy>Swales</cp:lastModifiedBy>
  <cp:revision>8</cp:revision>
  <dcterms:created xsi:type="dcterms:W3CDTF">2019-03-14T14:17:00Z</dcterms:created>
  <dcterms:modified xsi:type="dcterms:W3CDTF">2019-04-22T15:33:00Z</dcterms:modified>
</cp:coreProperties>
</file>